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CE" w:rsidRPr="001A69D3" w:rsidRDefault="001A69D3" w:rsidP="00B27ECE">
      <w:pPr>
        <w:jc w:val="center"/>
        <w:rPr>
          <w:rFonts w:cstheme="minorHAnsi"/>
          <w:b/>
          <w:sz w:val="36"/>
          <w:szCs w:val="36"/>
          <w:u w:val="single"/>
        </w:rPr>
      </w:pPr>
      <w:r w:rsidRPr="001A69D3">
        <w:rPr>
          <w:rFonts w:cstheme="minorHAnsi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8783AD4" wp14:editId="57758612">
            <wp:simplePos x="0" y="0"/>
            <wp:positionH relativeFrom="margin">
              <wp:posOffset>5238750</wp:posOffset>
            </wp:positionH>
            <wp:positionV relativeFrom="paragraph">
              <wp:posOffset>0</wp:posOffset>
            </wp:positionV>
            <wp:extent cx="921385" cy="990600"/>
            <wp:effectExtent l="0" t="0" r="0" b="0"/>
            <wp:wrapTight wrapText="bothSides">
              <wp:wrapPolygon edited="0">
                <wp:start x="0" y="0"/>
                <wp:lineTo x="0" y="21185"/>
                <wp:lineTo x="20990" y="21185"/>
                <wp:lineTo x="209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eland Field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ECE" w:rsidRPr="001A69D3">
        <w:rPr>
          <w:rFonts w:cstheme="minorHAnsi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2AA03A7D" wp14:editId="5FF08C6C">
            <wp:simplePos x="0" y="0"/>
            <wp:positionH relativeFrom="margin">
              <wp:posOffset>-209550</wp:posOffset>
            </wp:positionH>
            <wp:positionV relativeFrom="paragraph">
              <wp:posOffset>0</wp:posOffset>
            </wp:positionV>
            <wp:extent cx="921385" cy="990600"/>
            <wp:effectExtent l="0" t="0" r="0" b="0"/>
            <wp:wrapTight wrapText="bothSides">
              <wp:wrapPolygon edited="0">
                <wp:start x="0" y="0"/>
                <wp:lineTo x="0" y="21185"/>
                <wp:lineTo x="20990" y="21185"/>
                <wp:lineTo x="209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eland Field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ECE" w:rsidRPr="001A69D3">
        <w:rPr>
          <w:rFonts w:cstheme="minorHAnsi"/>
          <w:b/>
          <w:sz w:val="36"/>
          <w:szCs w:val="36"/>
          <w:u w:val="single"/>
        </w:rPr>
        <w:t>KsENT Special Schools:  Admissions Guidance</w:t>
      </w:r>
    </w:p>
    <w:p w:rsidR="00B27ECE" w:rsidRPr="001A69D3" w:rsidRDefault="00B27ECE" w:rsidP="00B27ECE">
      <w:pPr>
        <w:jc w:val="center"/>
        <w:rPr>
          <w:rFonts w:cstheme="minorHAnsi"/>
          <w:b/>
          <w:sz w:val="36"/>
          <w:szCs w:val="36"/>
        </w:rPr>
      </w:pPr>
      <w:r w:rsidRPr="001A69D3">
        <w:rPr>
          <w:rFonts w:cstheme="minorHAnsi"/>
          <w:b/>
          <w:sz w:val="36"/>
          <w:szCs w:val="36"/>
        </w:rPr>
        <w:t>Foreland Fields School</w:t>
      </w:r>
    </w:p>
    <w:tbl>
      <w:tblPr>
        <w:tblStyle w:val="TableGrid"/>
        <w:tblpPr w:leftFromText="180" w:rightFromText="180" w:vertAnchor="page" w:horzAnchor="margin" w:tblpY="3657"/>
        <w:tblW w:w="9634" w:type="dxa"/>
        <w:shd w:val="clear" w:color="auto" w:fill="D0CECE"/>
        <w:tblLook w:val="04A0" w:firstRow="1" w:lastRow="0" w:firstColumn="1" w:lastColumn="0" w:noHBand="0" w:noVBand="1"/>
      </w:tblPr>
      <w:tblGrid>
        <w:gridCol w:w="1835"/>
        <w:gridCol w:w="7799"/>
      </w:tblGrid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 xml:space="preserve">Name of school 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Foreland Fields School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 xml:space="preserve">Address: 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 xml:space="preserve">Newlands Lane, Ramsgate, Kent CT12 6RH 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Tel: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01843 863891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 xml:space="preserve">Email:  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foreland@foreland.kent.sch.uk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School Type: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Foundation Special School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 xml:space="preserve">Designation: 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PSCN (Primary, Secondary and 6</w:t>
            </w:r>
            <w:r w:rsidRPr="00AF5882">
              <w:rPr>
                <w:rFonts w:ascii="Corbel" w:hAnsi="Corbel"/>
                <w:vertAlign w:val="superscript"/>
              </w:rPr>
              <w:t>th</w:t>
            </w:r>
            <w:r w:rsidRPr="00AF5882">
              <w:rPr>
                <w:rFonts w:ascii="Corbel" w:hAnsi="Corbel"/>
              </w:rPr>
              <w:t xml:space="preserve"> Form) plus O&amp;A Nursery Provision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Primary Need: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pStyle w:val="p2"/>
              <w:spacing w:before="0" w:beforeAutospacing="0" w:after="0" w:afterAutospacing="0"/>
              <w:rPr>
                <w:rStyle w:val="s1"/>
                <w:rFonts w:ascii="Corbel" w:hAnsi="Corbel" w:cs="Arial"/>
                <w:sz w:val="22"/>
                <w:szCs w:val="22"/>
              </w:rPr>
            </w:pPr>
            <w:r w:rsidRPr="00AF5882">
              <w:rPr>
                <w:rStyle w:val="s1"/>
                <w:rFonts w:ascii="Corbel" w:hAnsi="Corbel" w:cs="Arial"/>
                <w:sz w:val="22"/>
                <w:szCs w:val="22"/>
              </w:rPr>
              <w:t>Broadly speaking, most pupils admitted to Foreland Fields School would have;</w:t>
            </w:r>
          </w:p>
          <w:p w:rsidR="00B27ECE" w:rsidRPr="00AF5882" w:rsidRDefault="00B27ECE" w:rsidP="00B27ECE">
            <w:pPr>
              <w:pStyle w:val="p2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orbel" w:hAnsi="Corbel" w:cs="Arial"/>
                <w:sz w:val="22"/>
                <w:szCs w:val="22"/>
              </w:rPr>
            </w:pPr>
            <w:r w:rsidRPr="00AF5882">
              <w:rPr>
                <w:rFonts w:ascii="Corbel" w:hAnsi="Corbel"/>
                <w:sz w:val="22"/>
                <w:szCs w:val="22"/>
              </w:rPr>
              <w:t>Profound and severe physical disabilities with associated learning difficulties.</w:t>
            </w:r>
          </w:p>
          <w:p w:rsidR="00B27ECE" w:rsidRPr="00AF5882" w:rsidRDefault="00B27ECE" w:rsidP="00B27ECE">
            <w:pPr>
              <w:pStyle w:val="p2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s1"/>
                <w:rFonts w:ascii="Corbel" w:hAnsi="Corbel" w:cs="Arial"/>
                <w:sz w:val="22"/>
                <w:szCs w:val="22"/>
              </w:rPr>
            </w:pPr>
            <w:r w:rsidRPr="00AF5882">
              <w:rPr>
                <w:rStyle w:val="s1"/>
                <w:rFonts w:ascii="Corbel" w:hAnsi="Corbel" w:cs="Arial"/>
                <w:sz w:val="22"/>
                <w:szCs w:val="22"/>
              </w:rPr>
              <w:t>Severe Communication and interaction needs and learning difficulties.</w:t>
            </w:r>
          </w:p>
          <w:p w:rsidR="00B27ECE" w:rsidRPr="00AF5882" w:rsidRDefault="00B27ECE" w:rsidP="00B27ECE">
            <w:pPr>
              <w:pStyle w:val="p2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s1"/>
                <w:rFonts w:ascii="Corbel" w:hAnsi="Corbel" w:cs="Arial"/>
                <w:sz w:val="22"/>
                <w:szCs w:val="22"/>
              </w:rPr>
            </w:pPr>
            <w:r w:rsidRPr="00AF5882">
              <w:rPr>
                <w:rStyle w:val="s1"/>
                <w:rFonts w:ascii="Corbel" w:hAnsi="Corbel" w:cs="Arial"/>
                <w:sz w:val="22"/>
                <w:szCs w:val="22"/>
              </w:rPr>
              <w:t>Autism and severe cognitive impairment.</w:t>
            </w:r>
          </w:p>
          <w:p w:rsidR="00B27ECE" w:rsidRPr="00AF5882" w:rsidRDefault="00B27ECE" w:rsidP="000347F2">
            <w:pPr>
              <w:rPr>
                <w:rFonts w:ascii="Corbel" w:hAnsi="Corbel"/>
              </w:rPr>
            </w:pPr>
          </w:p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 xml:space="preserve">Pupils may also have </w:t>
            </w:r>
          </w:p>
          <w:p w:rsidR="00B27ECE" w:rsidRPr="00AF5882" w:rsidRDefault="00B27ECE" w:rsidP="00B27ECE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Severe learning difficulties as identified by cognitive assessments.</w:t>
            </w:r>
          </w:p>
          <w:p w:rsidR="00B27ECE" w:rsidRPr="00006854" w:rsidRDefault="00B27ECE" w:rsidP="000347F2">
            <w:pPr>
              <w:pStyle w:val="ListParagraph"/>
              <w:numPr>
                <w:ilvl w:val="0"/>
                <w:numId w:val="1"/>
              </w:numPr>
              <w:rPr>
                <w:rFonts w:ascii="Corbel" w:hAnsi="Corbel"/>
              </w:rPr>
            </w:pPr>
            <w:r w:rsidRPr="00AF5882">
              <w:rPr>
                <w:rStyle w:val="s1"/>
                <w:rFonts w:ascii="Corbel" w:hAnsi="Corbel" w:cs="Arial"/>
              </w:rPr>
              <w:t>Hearing Impairment / Deafness with additional special educational needs. 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Class structure</w:t>
            </w:r>
          </w:p>
        </w:tc>
        <w:tc>
          <w:tcPr>
            <w:tcW w:w="7799" w:type="dxa"/>
            <w:shd w:val="clear" w:color="auto" w:fill="D0CECE"/>
          </w:tcPr>
          <w:p w:rsidR="00B27ECE" w:rsidRPr="00383777" w:rsidRDefault="00B27ECE" w:rsidP="000347F2">
            <w:pPr>
              <w:pStyle w:val="p2"/>
              <w:spacing w:before="0" w:beforeAutospacing="0" w:after="0" w:afterAutospacing="0"/>
              <w:rPr>
                <w:rStyle w:val="s1"/>
                <w:rFonts w:ascii="Corbel" w:hAnsi="Corbel" w:cs="Arial"/>
                <w:sz w:val="22"/>
                <w:szCs w:val="22"/>
              </w:rPr>
            </w:pPr>
            <w:r w:rsidRPr="00383777">
              <w:rPr>
                <w:rStyle w:val="s1"/>
                <w:rFonts w:ascii="Corbel" w:hAnsi="Corbel" w:cs="Arial"/>
                <w:sz w:val="22"/>
                <w:szCs w:val="22"/>
              </w:rPr>
              <w:t>Age bands/needs led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District Served: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Thanet and outlying areas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Area: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South East Kent</w:t>
            </w:r>
          </w:p>
        </w:tc>
      </w:tr>
      <w:tr w:rsidR="00B27ECE" w:rsidRPr="00AF5882" w:rsidTr="000347F2">
        <w:tc>
          <w:tcPr>
            <w:tcW w:w="1835" w:type="dxa"/>
            <w:shd w:val="clear" w:color="auto" w:fill="D0CECE"/>
          </w:tcPr>
          <w:p w:rsidR="00B27ECE" w:rsidRPr="00AF5882" w:rsidRDefault="00B27ECE" w:rsidP="000347F2">
            <w:pPr>
              <w:rPr>
                <w:rFonts w:ascii="Corbel" w:hAnsi="Corbel"/>
              </w:rPr>
            </w:pPr>
            <w:r w:rsidRPr="00AF5882">
              <w:rPr>
                <w:rFonts w:ascii="Corbel" w:hAnsi="Corbel"/>
              </w:rPr>
              <w:t>Age range:</w:t>
            </w:r>
          </w:p>
        </w:tc>
        <w:tc>
          <w:tcPr>
            <w:tcW w:w="7799" w:type="dxa"/>
            <w:shd w:val="clear" w:color="auto" w:fill="D0CECE"/>
          </w:tcPr>
          <w:p w:rsidR="00B27ECE" w:rsidRPr="00AF5882" w:rsidRDefault="001A69D3" w:rsidP="000347F2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bookmarkStart w:id="0" w:name="_GoBack"/>
            <w:bookmarkEnd w:id="0"/>
            <w:r w:rsidR="00B27ECE" w:rsidRPr="00AF5882">
              <w:rPr>
                <w:rFonts w:ascii="Corbel" w:hAnsi="Corbel"/>
              </w:rPr>
              <w:t xml:space="preserve"> - 19</w:t>
            </w:r>
          </w:p>
        </w:tc>
      </w:tr>
    </w:tbl>
    <w:p w:rsidR="00B27ECE" w:rsidRDefault="00B27ECE" w:rsidP="00B27ECE">
      <w:pPr>
        <w:spacing w:after="0"/>
        <w:rPr>
          <w:rFonts w:ascii="Corbel" w:hAnsi="Corbel"/>
          <w:b/>
          <w:sz w:val="20"/>
          <w:szCs w:val="20"/>
          <w:u w:val="single"/>
        </w:rPr>
      </w:pPr>
    </w:p>
    <w:p w:rsidR="00B27ECE" w:rsidRDefault="00B27ECE" w:rsidP="00B27ECE">
      <w:pPr>
        <w:spacing w:after="0"/>
        <w:rPr>
          <w:rFonts w:ascii="Corbel" w:hAnsi="Corbel"/>
          <w:b/>
          <w:sz w:val="20"/>
          <w:szCs w:val="20"/>
          <w:u w:val="single"/>
        </w:rPr>
      </w:pPr>
    </w:p>
    <w:p w:rsidR="00B27ECE" w:rsidRDefault="00B27ECE" w:rsidP="00B27ECE">
      <w:pPr>
        <w:spacing w:after="0"/>
        <w:rPr>
          <w:rFonts w:ascii="Corbel" w:hAnsi="Corbel"/>
          <w:b/>
          <w:sz w:val="20"/>
          <w:szCs w:val="20"/>
          <w:u w:val="single"/>
        </w:rPr>
      </w:pPr>
    </w:p>
    <w:p w:rsidR="00B27ECE" w:rsidRDefault="00B27ECE" w:rsidP="00B27ECE">
      <w:pPr>
        <w:spacing w:after="0"/>
        <w:rPr>
          <w:rFonts w:ascii="Corbel" w:hAnsi="Corbel"/>
          <w:b/>
          <w:sz w:val="20"/>
          <w:szCs w:val="20"/>
          <w:u w:val="single"/>
        </w:rPr>
      </w:pPr>
    </w:p>
    <w:p w:rsidR="00B27ECE" w:rsidRDefault="00B27ECE" w:rsidP="00B27ECE">
      <w:pPr>
        <w:spacing w:after="0"/>
        <w:rPr>
          <w:rFonts w:ascii="Corbel" w:hAnsi="Corbel"/>
          <w:b/>
          <w:sz w:val="20"/>
          <w:szCs w:val="20"/>
          <w:u w:val="single"/>
        </w:rPr>
      </w:pPr>
    </w:p>
    <w:p w:rsidR="00B27ECE" w:rsidRPr="00FD21F3" w:rsidRDefault="00B27ECE" w:rsidP="00B27ECE">
      <w:pPr>
        <w:spacing w:after="0"/>
        <w:rPr>
          <w:rStyle w:val="s1"/>
          <w:b/>
          <w:u w:val="single"/>
        </w:rPr>
      </w:pPr>
      <w:r w:rsidRPr="00FD21F3">
        <w:rPr>
          <w:b/>
          <w:u w:val="single"/>
        </w:rPr>
        <w:t>Description of the school</w:t>
      </w:r>
    </w:p>
    <w:p w:rsidR="00B27ECE" w:rsidRPr="001A69D3" w:rsidRDefault="00B27ECE" w:rsidP="00B27ECE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</w:rPr>
      </w:pPr>
      <w:r w:rsidRPr="001A69D3">
        <w:rPr>
          <w:rStyle w:val="s1"/>
          <w:rFonts w:asciiTheme="minorHAnsi" w:hAnsiTheme="minorHAnsi" w:cs="Arial"/>
        </w:rPr>
        <w:t xml:space="preserve">Initially places within First Leap Nursery are 12-week observation and assessment placements. </w:t>
      </w:r>
    </w:p>
    <w:p w:rsidR="00B27ECE" w:rsidRPr="001A69D3" w:rsidRDefault="00B27ECE" w:rsidP="00B27ECE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Arial"/>
        </w:rPr>
      </w:pPr>
      <w:r w:rsidRPr="001A69D3">
        <w:rPr>
          <w:rStyle w:val="s1"/>
          <w:rFonts w:asciiTheme="minorHAnsi" w:hAnsiTheme="minorHAnsi" w:cs="Arial"/>
        </w:rPr>
        <w:t>The school is divided into age-banded departments with largely needs-led classes so that age range appropriate and relevant teaching opportunities are offered.</w:t>
      </w:r>
    </w:p>
    <w:p w:rsidR="00B27ECE" w:rsidRPr="001A69D3" w:rsidRDefault="00B27ECE" w:rsidP="00B27EC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1A69D3">
        <w:rPr>
          <w:rFonts w:asciiTheme="minorHAnsi" w:hAnsiTheme="minorHAnsi"/>
        </w:rPr>
        <w:t>Pupils from Reception age to Year 2 follow a curriculum based on the Early Years Foundation Stage</w:t>
      </w:r>
      <w:r w:rsidR="008665AD" w:rsidRPr="001A69D3">
        <w:rPr>
          <w:rFonts w:asciiTheme="minorHAnsi" w:hAnsiTheme="minorHAnsi"/>
        </w:rPr>
        <w:t>.</w:t>
      </w:r>
      <w:r w:rsidRPr="001A69D3">
        <w:rPr>
          <w:rFonts w:asciiTheme="minorHAnsi" w:hAnsiTheme="minorHAnsi"/>
        </w:rPr>
        <w:t xml:space="preserve"> </w:t>
      </w:r>
    </w:p>
    <w:p w:rsidR="008665AD" w:rsidRPr="001A69D3" w:rsidRDefault="008665AD" w:rsidP="00B27EC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1A69D3">
        <w:rPr>
          <w:rFonts w:asciiTheme="minorHAnsi" w:hAnsiTheme="minorHAnsi"/>
        </w:rPr>
        <w:t>From the beginning of KS2, pupils will remain within their age banded, needs-led classes, but will then follow one of 3 curriculum pathways.</w:t>
      </w:r>
    </w:p>
    <w:p w:rsidR="008665AD" w:rsidRPr="001A69D3" w:rsidRDefault="0037402C" w:rsidP="001A69D3">
      <w:pPr>
        <w:pStyle w:val="NormalWeb"/>
        <w:numPr>
          <w:ilvl w:val="0"/>
          <w:numId w:val="4"/>
        </w:numPr>
        <w:spacing w:before="0" w:beforeAutospacing="0" w:after="0" w:afterAutospacing="0"/>
        <w:ind w:left="1097"/>
        <w:rPr>
          <w:rFonts w:asciiTheme="minorHAnsi" w:hAnsiTheme="minorHAnsi"/>
        </w:rPr>
      </w:pPr>
      <w:r w:rsidRPr="001A69D3">
        <w:rPr>
          <w:rFonts w:asciiTheme="minorHAnsi" w:hAnsiTheme="minorHAnsi"/>
        </w:rPr>
        <w:t>Explorers Pathway – for pupils with profound and multiple learning difficulties working at levels below P5.</w:t>
      </w:r>
    </w:p>
    <w:p w:rsidR="0037402C" w:rsidRPr="001A69D3" w:rsidRDefault="0037402C" w:rsidP="001A69D3">
      <w:pPr>
        <w:pStyle w:val="NormalWeb"/>
        <w:numPr>
          <w:ilvl w:val="0"/>
          <w:numId w:val="4"/>
        </w:numPr>
        <w:spacing w:before="0" w:beforeAutospacing="0" w:after="0" w:afterAutospacing="0"/>
        <w:ind w:left="1097"/>
        <w:rPr>
          <w:rFonts w:asciiTheme="minorHAnsi" w:hAnsiTheme="minorHAnsi"/>
        </w:rPr>
      </w:pPr>
      <w:r w:rsidRPr="001A69D3">
        <w:rPr>
          <w:rFonts w:asciiTheme="minorHAnsi" w:hAnsiTheme="minorHAnsi"/>
        </w:rPr>
        <w:t>Discoverers Pathway – for pupils with severe learning difficulties working from P5, to the beginning of the National Curriculum</w:t>
      </w:r>
    </w:p>
    <w:p w:rsidR="0037402C" w:rsidRPr="001A69D3" w:rsidRDefault="0037402C" w:rsidP="001A69D3">
      <w:pPr>
        <w:pStyle w:val="NormalWeb"/>
        <w:numPr>
          <w:ilvl w:val="0"/>
          <w:numId w:val="4"/>
        </w:numPr>
        <w:spacing w:before="0" w:beforeAutospacing="0" w:after="0" w:afterAutospacing="0"/>
        <w:ind w:left="1097"/>
        <w:rPr>
          <w:rFonts w:asciiTheme="minorHAnsi" w:hAnsiTheme="minorHAnsi"/>
        </w:rPr>
      </w:pPr>
      <w:r w:rsidRPr="001A69D3">
        <w:rPr>
          <w:rFonts w:asciiTheme="minorHAnsi" w:hAnsiTheme="minorHAnsi"/>
        </w:rPr>
        <w:t>Pioneers Pathway – for pupils working within National Curriculum levels, but at a lower level than their chronological peers.</w:t>
      </w:r>
    </w:p>
    <w:p w:rsidR="00B27ECE" w:rsidRPr="001A69D3" w:rsidRDefault="00B27ECE" w:rsidP="000645E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1A69D3">
        <w:rPr>
          <w:rFonts w:asciiTheme="minorHAnsi" w:hAnsiTheme="minorHAnsi"/>
        </w:rPr>
        <w:t>The 6</w:t>
      </w:r>
      <w:r w:rsidRPr="001A69D3">
        <w:rPr>
          <w:rFonts w:asciiTheme="minorHAnsi" w:hAnsiTheme="minorHAnsi"/>
          <w:vertAlign w:val="superscript"/>
        </w:rPr>
        <w:t>th</w:t>
      </w:r>
      <w:r w:rsidRPr="001A69D3">
        <w:rPr>
          <w:rFonts w:asciiTheme="minorHAnsi" w:hAnsiTheme="minorHAnsi"/>
        </w:rPr>
        <w:t xml:space="preserve"> form curriculum </w:t>
      </w:r>
      <w:r w:rsidR="000645E9" w:rsidRPr="001A69D3">
        <w:rPr>
          <w:rFonts w:asciiTheme="minorHAnsi" w:hAnsiTheme="minorHAnsi"/>
        </w:rPr>
        <w:t xml:space="preserve">still follows the 3 pathways, but with an increased emphasis on </w:t>
      </w:r>
      <w:r w:rsidRPr="001A69D3">
        <w:rPr>
          <w:rFonts w:asciiTheme="minorHAnsi" w:hAnsiTheme="minorHAnsi"/>
        </w:rPr>
        <w:t xml:space="preserve">preparation </w:t>
      </w:r>
      <w:r w:rsidR="000645E9" w:rsidRPr="001A69D3">
        <w:rPr>
          <w:rFonts w:asciiTheme="minorHAnsi" w:hAnsiTheme="minorHAnsi"/>
        </w:rPr>
        <w:t xml:space="preserve">for independent living, leisure, life skills and employment. </w:t>
      </w:r>
      <w:r w:rsidRPr="001A69D3">
        <w:rPr>
          <w:rFonts w:asciiTheme="minorHAnsi" w:hAnsiTheme="minorHAnsi"/>
        </w:rPr>
        <w:t xml:space="preserve">Qualifications offered include </w:t>
      </w:r>
      <w:r w:rsidR="000645E9" w:rsidRPr="001A69D3">
        <w:rPr>
          <w:rFonts w:asciiTheme="minorHAnsi" w:hAnsiTheme="minorHAnsi"/>
        </w:rPr>
        <w:t xml:space="preserve">Entry Level maths, English and performing arts, Btech home cooking, Duke of Edinburgh Awards </w:t>
      </w:r>
      <w:r w:rsidRPr="001A69D3">
        <w:rPr>
          <w:rFonts w:asciiTheme="minorHAnsi" w:hAnsiTheme="minorHAnsi"/>
        </w:rPr>
        <w:t xml:space="preserve">and </w:t>
      </w:r>
      <w:r w:rsidR="000645E9" w:rsidRPr="001A69D3">
        <w:rPr>
          <w:rFonts w:asciiTheme="minorHAnsi" w:hAnsiTheme="minorHAnsi"/>
        </w:rPr>
        <w:t>AQA Unit Awards</w:t>
      </w:r>
      <w:r w:rsidRPr="001A69D3">
        <w:rPr>
          <w:rFonts w:asciiTheme="minorHAnsi" w:hAnsiTheme="minorHAnsi"/>
        </w:rPr>
        <w:t xml:space="preserve">. A range of work experience and work placements, including supported internships, are offered to students, dependant on ability. </w:t>
      </w:r>
    </w:p>
    <w:p w:rsidR="00B27ECE" w:rsidRPr="001A69D3" w:rsidRDefault="00B27ECE" w:rsidP="00B27ECE">
      <w:pPr>
        <w:pStyle w:val="p2"/>
        <w:numPr>
          <w:ilvl w:val="0"/>
          <w:numId w:val="2"/>
        </w:numPr>
        <w:spacing w:before="0" w:beforeAutospacing="0" w:after="0" w:afterAutospacing="0"/>
        <w:rPr>
          <w:rStyle w:val="s1"/>
          <w:rFonts w:ascii="Corbel" w:hAnsi="Corbel"/>
          <w:b/>
          <w:u w:val="single"/>
        </w:rPr>
      </w:pPr>
      <w:r w:rsidRPr="001A69D3">
        <w:rPr>
          <w:rFonts w:asciiTheme="minorHAnsi" w:hAnsiTheme="minorHAnsi"/>
        </w:rPr>
        <w:t xml:space="preserve">The school </w:t>
      </w:r>
      <w:r w:rsidRPr="001A69D3">
        <w:rPr>
          <w:rStyle w:val="s1"/>
          <w:rFonts w:asciiTheme="minorHAnsi" w:hAnsiTheme="minorHAnsi" w:cs="Calibri"/>
        </w:rPr>
        <w:t xml:space="preserve">operates </w:t>
      </w:r>
      <w:r w:rsidR="000645E9" w:rsidRPr="001A69D3">
        <w:rPr>
          <w:rStyle w:val="s1"/>
          <w:rFonts w:asciiTheme="minorHAnsi" w:hAnsiTheme="minorHAnsi" w:cs="Calibri"/>
        </w:rPr>
        <w:t xml:space="preserve">Key Stage 2 </w:t>
      </w:r>
      <w:r w:rsidRPr="001A69D3">
        <w:rPr>
          <w:rStyle w:val="s1"/>
          <w:rFonts w:asciiTheme="minorHAnsi" w:hAnsiTheme="minorHAnsi" w:cs="Calibri"/>
        </w:rPr>
        <w:t>satellite provision in a nearby Primary</w:t>
      </w:r>
      <w:r w:rsidR="000645E9" w:rsidRPr="001A69D3">
        <w:rPr>
          <w:rStyle w:val="s1"/>
          <w:rFonts w:asciiTheme="minorHAnsi" w:hAnsiTheme="minorHAnsi" w:cs="Calibri"/>
        </w:rPr>
        <w:t xml:space="preserve"> School.</w:t>
      </w:r>
      <w:r w:rsidRPr="001A69D3">
        <w:rPr>
          <w:rStyle w:val="s1"/>
          <w:rFonts w:asciiTheme="minorHAnsi" w:hAnsiTheme="minorHAnsi" w:cs="Calibri"/>
          <w:strike/>
        </w:rPr>
        <w:t xml:space="preserve"> </w:t>
      </w:r>
    </w:p>
    <w:p w:rsidR="00DB0C05" w:rsidRPr="001A69D3" w:rsidRDefault="00B27ECE" w:rsidP="00006854">
      <w:pPr>
        <w:pStyle w:val="p2"/>
        <w:numPr>
          <w:ilvl w:val="0"/>
          <w:numId w:val="2"/>
        </w:numPr>
        <w:spacing w:before="0" w:beforeAutospacing="0" w:after="0" w:afterAutospacing="0"/>
        <w:rPr>
          <w:rFonts w:ascii="Corbel" w:hAnsi="Corbel"/>
          <w:b/>
          <w:u w:val="single"/>
        </w:rPr>
      </w:pPr>
      <w:r w:rsidRPr="001A69D3">
        <w:rPr>
          <w:rStyle w:val="s1"/>
          <w:rFonts w:asciiTheme="minorHAnsi" w:hAnsiTheme="minorHAnsi" w:cs="Calibri"/>
        </w:rPr>
        <w:t xml:space="preserve">Website: </w:t>
      </w:r>
      <w:r w:rsidR="00006854" w:rsidRPr="001A69D3">
        <w:rPr>
          <w:rStyle w:val="s1"/>
          <w:rFonts w:asciiTheme="minorHAnsi" w:hAnsiTheme="minorHAnsi" w:cs="Calibri"/>
        </w:rPr>
        <w:t>www.foreland.kent.sch.uk</w:t>
      </w:r>
    </w:p>
    <w:sectPr w:rsidR="00DB0C05" w:rsidRPr="001A6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51C"/>
    <w:multiLevelType w:val="hybridMultilevel"/>
    <w:tmpl w:val="FF10C6EE"/>
    <w:lvl w:ilvl="0" w:tplc="0F5A6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C5BDF"/>
    <w:multiLevelType w:val="hybridMultilevel"/>
    <w:tmpl w:val="9E6AB4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91BEB"/>
    <w:multiLevelType w:val="hybridMultilevel"/>
    <w:tmpl w:val="723C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94104"/>
    <w:multiLevelType w:val="hybridMultilevel"/>
    <w:tmpl w:val="E1C4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CE"/>
    <w:rsid w:val="00006854"/>
    <w:rsid w:val="000645E9"/>
    <w:rsid w:val="000B4FF6"/>
    <w:rsid w:val="001A69D3"/>
    <w:rsid w:val="0037402C"/>
    <w:rsid w:val="008665AD"/>
    <w:rsid w:val="00B27ECE"/>
    <w:rsid w:val="00D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DCC9"/>
  <w15:chartTrackingRefBased/>
  <w15:docId w15:val="{0527F33A-AD60-4768-9580-3D0482B4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EC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B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B2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Foreland School, The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2</cp:revision>
  <dcterms:created xsi:type="dcterms:W3CDTF">2021-04-27T08:35:00Z</dcterms:created>
  <dcterms:modified xsi:type="dcterms:W3CDTF">2021-04-27T08:35:00Z</dcterms:modified>
</cp:coreProperties>
</file>